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SP Natuur inclusief bouwen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PAG SP CDA LRG Ontwikkeling integrale visie op mobiliteit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REGIO HART VAN BRABANT Lobby financiële ondersteuning Rijk “Gemeenten hebben meer structureel geld nodig”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Moties/MOTIE-SP-Natuur-inclusief-bouwen.pdf" TargetMode="External" /><Relationship Id="rId26" Type="http://schemas.openxmlformats.org/officeDocument/2006/relationships/hyperlink" Target="https://raad.goirle.nl/documenten/Moties/MOTIE-PAG-SP-CDA-LRG-Ontwikkeling-integrale-visie-op-mobiliteit.pdf" TargetMode="External" /><Relationship Id="rId27" Type="http://schemas.openxmlformats.org/officeDocument/2006/relationships/hyperlink" Target="https://raad.goirle.nl/Documenten/Moties/MOTIE-Regio-Hart-v-Brabant-lobby-financiele-ondersteuning-Rijk-toelich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