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Motie SP over OV toevoegen als aandachtspunt in het Mobiliteitsplan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Motie PAG Voorhangprocedure uitvoeringsprogramma Cultuurnota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Motie CDA SP PvdA cultuureducatie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MOTIE PAG VVD SP D66 PvdA APGR aangepast  Jongerenwerk versie 12-3-2021.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Moties/07-Motie-SP-over-OV-toevoegen-als-aandachtspunt-in-het-Mobiliteitsplan.pdf" TargetMode="External" /><Relationship Id="rId26" Type="http://schemas.openxmlformats.org/officeDocument/2006/relationships/hyperlink" Target="https://raad.goirle.nl/documenten/Moties/06-Motie-PAG-Voorhangprocedure-uitvoeringsprogramma-Cultuurnota.pdf" TargetMode="External" /><Relationship Id="rId27" Type="http://schemas.openxmlformats.org/officeDocument/2006/relationships/hyperlink" Target="https://raad.goirle.nl/documenten/Moties/06-Motie-CDA-SP-PvdA-cultuureducatie.pdf" TargetMode="External" /><Relationship Id="rId28" Type="http://schemas.openxmlformats.org/officeDocument/2006/relationships/hyperlink" Target="https://raad.goirle.nl/documenten/Moties/11-MOTIE-PAG-VVD-SP-D66-PvdA-APGR-aangepast-Jongerenwerk-versie-12-3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