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M5 - PAG Motie Achterstallig onderhoud Jan van Besouw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137,47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07-november/16:00/Amendementen-en-moties-Programmabegroting-2024-en-meerjarenraming/M5-PAG-Motie-Achterstallig-onderhoud-Jan-van-Besouw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M7 - D66 Motie Samenwerking GHO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169,41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07-november/16:00/Amendementen-en-moties/M7-D66-Motie-Samenwerking-GHO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M6 - PAG Motie Mobiliteit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156,04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07-november/16:00/Amendementen-en-moties/M6-PAG-Motie-Mobiliteit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M4 - PAG Motie Aanscherping Begroting en P&amp;amp;C-cyclus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158,15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07-november/16:00/Amendementen-en-moties/M4-PAG-Motie-Aanscherping-Begroting-en-P-C-cyclus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M3 - LRG Motie Opstellen Verkeerscirculatieplan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115,63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07-november/16:00/Amendementen-en-moties/M3-LRG-Motie-Opstellen-Verkeerscirculatieplan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M2 - LRG Motie Veilig verkeer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143,29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07-november/16:00/Amendementen-en-moties/M2-LRG-Motie-Veilig-verkeer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M1 - LRG Motie Servicenormen en lokale indicatoren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131,00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07-november/16:00/Amendementen-en-moties/M1-LRG-Motie-Servicenormen-en-lokale-indicatoren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M8 - D66 Motie Tijdelijke 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149,83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07-november/16:00/Amendementen-en-moties/M8-D66-Motie-Tijdelijke-woningen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06 GVGR Motie Milieustraat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153,61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07-november/16:00/Raadsvoorstel-Verordening-afvalstoffenheffing-2024/06-GVGR-Motie-Milieustraat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07 GVGR Motie onroerende zaakbelastingen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157,12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07-november/16:00/Raadsvoorstel-Verordening-onroerende-zaakbelastingen-2024/07-GVGR-Motie-onroerende-zaakbelastingen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E3 Lijst moties 20231002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07-november/16:00/Planning-en-control-gemeenteraad-voor-kennisgeving-aannemen/E3-Lijst-moties-20231002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1" meta:character-count="975" meta:non-whitespace-character-count="8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