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M5 - PAG Motie Achterstallig onderhoud Jan van Besouw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137,47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-Programmabegroting-2024-en-meerjarenraming/M5-PAG-Motie-Achterstallig-onderhoud-Jan-van-Besouw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M7 - D66 Motie Samenwerking GHO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169,41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/M7-D66-Motie-Samenwerking-GHO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M6 - PAG Motie Mobiliteit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156,04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/M6-PAG-Motie-Mobilitei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M4 - PAG Motie Aanscherping Begroting en P&amp;amp;C-cyclus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158,15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/M4-PAG-Motie-Aanscherping-Begroting-en-P-C-cyclus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M3 - LRG Motie Opstellen Verkeerscirculatieplan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115,63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/M3-LRG-Motie-Opstellen-Verkeerscirculatieplan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M2 - LRG Motie Veilig verkeer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143,29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/M2-LRG-Motie-Veilig-verkeer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M1 - LRG Motie Servicenormen en lokale indicatoren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/M1-LRG-Motie-Servicenormen-en-lokale-indicatore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M8 - D66 Motie Tijdelijke 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Amendementen-en-moties/M8-D66-Motie-Tijdelijke-woningen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06 GVGR Motie Milieustraat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153,61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Raadsvoorstel-Verordening-afvalstoffenheffing-2024/06-GVGR-Motie-Milieustraat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07 GVGR Motie onroerende zaakbelastingen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157,12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07-november/16:00/Raadsvoorstel-Verordening-onroerende-zaakbelastingen-2024/07-GVGR-Motie-onroerende-zaakbelastinge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E3 Lijst moties 20231002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07-november/16:00/Planning-en-control-gemeenteraad-voor-kennisgeving-aannemen/E3-Lijst-moties-20231002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1" meta:character-count="975" meta:non-whitespace-character-count="8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