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05 Raadsinformatie d.d. 23-1-2017 over gesprek scouting Riel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14-februari/20:00/Stukken-ter-kennisname/TKN-05-Raadsinformatie-gesprek-scouting-Riel-januari-2017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d.d. 23-1-2017 over gesprek scouting Riel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07-maart/20:05/Leesmap-Raadsinformatie/TKN-05-Raadsinformatie-gesprek-scouting-Riel-januari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04 Raadsinformatie d.d. 10-1-2017 over harmonisatie inkoop Jeugd en Wmo en samenwerking inkoop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24-01-2017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14-februari/20:00/Stukken-ter-kennisname/TKN-04-Raadsinformatie-inkoop-Jeugd-en-Wmo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01 Raadsinformatie d.d. 10-1-2017 over evaluatie Parkeergarage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7/15-februari/19:15/Stukken-ter-kennisname/20170117-Raadsinformatie-P-garag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 d.d. 10-1-2017 over evaluatie Parkeergarage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07-maart/20:05/Leesmap-Raadsinformatie/20170117-Raadsinformatie-P-gar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 inkoop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55,00 KB</text:p>
          </table:table-cell>
          <table:table-cell table:style-name="Table3.A2" office:value-type="string">
            <text:p text:style-name="P22">
              <text:a xlink:type="simple" xlink:href="https://raad.goirle.nl/Vergaderingen/Werkgroep-Transformatie-Sociaal-Domein/2017/23-januari/20:00/Raadsinformatie-Harmonisatie-inkoop-Jeugd-en-Wmo-en-samenwerking-inkoop-Wmo-2018/08-Raadsinformatie-inkoop-Jeugd-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 d.d. 10-1-2017 over inkoop Jeugd en Wmo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TKN-04-Raadsinformatie-inkoop-Jeugd-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 d.d. 20-12-2016 over peuteropvang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7/31-januari/20:05/Leesmap-Raadsinformatie/TKN-03-Raadsinformatie-alle-peuters-naar-de-opva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03 Raadsinformatie d.d. 20-12-2016 over peuteropvang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7/14-februari/20:00/Stukken-ter-kennisname/TKN-03-Raadsinformatie-alle-peuters-naar-de-opva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8" meta:character-count="975" meta:non-whitespace-character-count="8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