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college op Vragen CDA stand van zaken nieuwbouw De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8-juli/19:30/Ingekomen-stukken/18-Antwoord-college-op-Vragen-CDA-stand-van-zaken-nieuwbouw-De-Kamele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stand van zaken nieuwbouw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8-juli/19:30/Ingekomen-stukken/18-Schriftelijke-vragen-CDA-stand-van-zaken-nieuwbouw-Kamele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schriftelijke vragen SP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0-juni/19:30/Ingekomen-stukken/Antwoord-schriftelijke-vragen-SP-Kinderpard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SP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26,90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0-juni/19:30/Ingekomen-stukken/Schriftelijke-vragen-SP-Kinderpard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SP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3-mei/19:30/Ingekomen-stukken/09-schriftelijke-vragen-SP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520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