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CDA ex artikel 40 inzake Platinum Stable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2-april/20:05/Schriftelijke-vragen-artikel-40-van-het-reglement-van-orde/G-vragen-CDA-ex-artikel-40-Platinum-Stabl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LGR ex artikel 40 inzake oplossingspercentage misdrijven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2-april/20:05/Schriftelijke-vragen-artikel-40-van-het-reglement-van-orde/G-Vragen-LGR-ex-artikel-40-inzake-oplossingspercentage-misdrij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290" meta:non-whitespace-character-count="2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