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Pro Actief Goirle over stand van zaken bouw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4-juni/20:05/Schriftelijke-vragen-artikel-40-van-het-reglement-van-orde/Vragen-PAG-over-stand-van-zaken-bouw-De-Von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20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