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op basis van artikel 40 Reglement van Orde 
              <text:s/>
              van PAG over busverbinding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1-september/22:05/Vragen-PAG-over-busverbin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op basis van artikel 40 Reglement van Orde van PAG over openbare toiletvoorzieningen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1-september/22:05/Vragen-PAG-over-openbare-toilet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op basis van artikel 40 Reglement van Orde van SP over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1-september/22:05/Vragen-SP-over-bijzondere-bijs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1" meta:character-count="502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