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Vragen ex art 32 RvO van D66 - Handhaving energielabel C kantoorpanden 24-1-2023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142,01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28-maart/19:30/In-handen-stellen-van-B-W-ter-afhandeling/A2-Vragen-ex-art-32-RvO-van-D66-Handhaving-energielabel-C-kantoorpanden-24-1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 Vragen ex art 32 Gezond Verstand GR over Bels lijntje - Ecologische verbindingszone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07-februari/19:30/In-handen-stellen-van-B-amp-W-ter-afhandeling/A2-Vragen-ex-art-32-Gezond-Verstand-GR-over-Bels-lijntje-Ecologische-verbindingszon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9" meta:character-count="350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1170967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1170967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