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Burap 2 PAG (28-08-2024)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17-september/19:30/Raadsvoorstel-2e-Bestuursrapportage/Schriftelijke-vragen-Burap-2-PAG-28-08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