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Bijlage - Rekenresultaten A58 huidige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2-Bijlage-Rekenresultaten-A58-huidige-situ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Bijlage - A2 Aanvullende schriftelijke vragen art. 89 VVD Goirle 5-3-2025 - A58 en Barbara Benz Park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358,11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2-Bijlage-A2-Aanvullende-schriftelijke-vragen-art-89-VVD-Goirle-5-3-2025-A58-en-Barbara-Benz-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op aanvullende raadsvragen ex art. 89 - VVD - A58 en Barbara Benz Park (10-4-2025)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2-Antwoord-op-aanvullende-raadsvragen-ex-art-89-VVD-A58-en-Barbara-Benz-Park-10-4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9" meta:character-count="455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